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1962FE" w:rsidRDefault="00AA6B51" w:rsidP="007C2FEE">
      <w:pPr>
        <w:pStyle w:val="Head"/>
      </w:pPr>
      <w:r>
        <w:rPr>
          <w:i/>
          <w:iCs/>
        </w:rPr>
        <w:t>Vögele</w:t>
      </w:r>
      <w:r>
        <w:t xml:space="preserve"> │ Iespaidīga sacīkšu trases būvniecība Japānas kalnos</w:t>
      </w:r>
    </w:p>
    <w:p w14:paraId="7104C910" w14:textId="51342F9E" w:rsidR="00AA6B51" w:rsidRPr="001962FE" w:rsidRDefault="00AA6B51" w:rsidP="00AA6B51">
      <w:pPr>
        <w:pStyle w:val="Subhead"/>
      </w:pPr>
      <w:r>
        <w:t xml:space="preserve">Četras </w:t>
      </w:r>
      <w:r>
        <w:rPr>
          <w:i/>
        </w:rPr>
        <w:t>Vögele</w:t>
      </w:r>
      <w:r>
        <w:t xml:space="preserve"> mašīnas veido </w:t>
      </w:r>
      <w:r w:rsidR="009E621E">
        <w:t>prasīgu</w:t>
      </w:r>
      <w:r>
        <w:t xml:space="preserve"> ķēdi</w:t>
      </w:r>
    </w:p>
    <w:p w14:paraId="3E78274C" w14:textId="704EDAE6" w:rsidR="00AA6B51" w:rsidRPr="001962FE" w:rsidRDefault="00AA6B51" w:rsidP="00AA6B51">
      <w:pPr>
        <w:pStyle w:val="Teaser"/>
      </w:pPr>
      <w:r>
        <w:t>Šauri līkumi un līdz pat 19% kāpumi kalnā</w:t>
      </w:r>
      <w:r w:rsidR="00E214B4">
        <w:t xml:space="preserve"> -</w:t>
      </w:r>
      <w:r>
        <w:t xml:space="preserve"> privāta sacīkšu trase netālu no Tokijas ir izveidota uz elpu aizraujošas ainavas fona. Trīs </w:t>
      </w:r>
      <w:r>
        <w:rPr>
          <w:i/>
          <w:iCs/>
        </w:rPr>
        <w:t>Vögele</w:t>
      </w:r>
      <w:r>
        <w:t xml:space="preserve"> ieklājēji - SUPER 1800-3i, SUPER 1803-3i un SUPER 1900-2 - četros slāņos ieklāja nepilnus 100 000 m². MT 3000-3i ofseta materiālu padevējs nodrošināja papildu efektivitāti un kvalitāti.</w:t>
      </w:r>
    </w:p>
    <w:p w14:paraId="487D4E55" w14:textId="77777777" w:rsidR="006666C6" w:rsidRPr="001962FE" w:rsidRDefault="006666C6" w:rsidP="006666C6">
      <w:pPr>
        <w:pStyle w:val="Absatzberschrift"/>
      </w:pPr>
      <w:r>
        <w:t>Unikāla sacīkšu trase</w:t>
      </w:r>
    </w:p>
    <w:p w14:paraId="0A32E4C7" w14:textId="091C8E42" w:rsidR="006666C6" w:rsidRPr="001962FE" w:rsidRDefault="006666C6" w:rsidP="006666C6">
      <w:pPr>
        <w:pStyle w:val="Standardabsatz"/>
      </w:pPr>
      <w:r>
        <w:t xml:space="preserve">Tas ir iespaidīgs "CORNS &amp; Company" Limited pasūtīts projekts aptuveni 70 km attālumā no Tokijas un netālu no Minamiboso pilsētas, proti, plašs atpūtas komplekss sporta automobiļu entuziastiem, kas ietver Japānā pirmo sacīkšu trasi klientiem ar viņu pašu transportlīdzekļiem. 3,5 km garajā trasē ir līdz 16% stāvas nogāzes lejup un līdz pat 19% </w:t>
      </w:r>
      <w:r w:rsidR="00CB6FBA">
        <w:t xml:space="preserve">stāvi </w:t>
      </w:r>
      <w:r>
        <w:t>kalnu kāpumi. Garākās taisnās distances stiepjas 800 m</w:t>
      </w:r>
      <w:r w:rsidR="00CB6FBA">
        <w:t>etru</w:t>
      </w:r>
      <w:r>
        <w:t xml:space="preserve"> garumā un nodrošina patiesi ātras sacīkstes. </w:t>
      </w:r>
      <w:r w:rsidR="00C765C2">
        <w:t>Trasē</w:t>
      </w:r>
      <w:r>
        <w:t xml:space="preserve"> ir šikāni un šauri līkumi (14 m</w:t>
      </w:r>
      <w:r w:rsidR="00C765C2">
        <w:t>etru</w:t>
      </w:r>
      <w:r>
        <w:t xml:space="preserve"> rādiusā), kas </w:t>
      </w:r>
      <w:r w:rsidR="00C765C2">
        <w:t>pieprasa uzrādīt</w:t>
      </w:r>
      <w:r>
        <w:t xml:space="preserve"> īstu braukšanas prasmi.</w:t>
      </w:r>
    </w:p>
    <w:p w14:paraId="5D7F6E39" w14:textId="77777777" w:rsidR="006666C6" w:rsidRPr="001962FE" w:rsidRDefault="006666C6" w:rsidP="006666C6">
      <w:pPr>
        <w:pStyle w:val="Absatzberschrift"/>
      </w:pPr>
      <w:r>
        <w:rPr>
          <w:i/>
          <w:iCs/>
        </w:rPr>
        <w:t>Vögele</w:t>
      </w:r>
      <w:r>
        <w:t xml:space="preserve"> ieklāšanas vilciens ekspluatācijā</w:t>
      </w:r>
    </w:p>
    <w:p w14:paraId="7CB468EE" w14:textId="668FDEBC" w:rsidR="006666C6" w:rsidRPr="001962FE" w:rsidRDefault="006666C6" w:rsidP="006666C6">
      <w:pPr>
        <w:pStyle w:val="Standardabsatz"/>
      </w:pPr>
      <w:r>
        <w:t xml:space="preserve">“Maeda Road Construction Co.” Ltd. izmantoja četras </w:t>
      </w:r>
      <w:r>
        <w:rPr>
          <w:i/>
          <w:iCs/>
        </w:rPr>
        <w:t>Vögele</w:t>
      </w:r>
      <w:r>
        <w:t xml:space="preserve"> mašīnas</w:t>
      </w:r>
      <w:r w:rsidR="0052105C">
        <w:t xml:space="preserve"> šī</w:t>
      </w:r>
      <w:r>
        <w:t xml:space="preserve"> sarežģīt</w:t>
      </w:r>
      <w:r w:rsidR="0052105C">
        <w:t>ā</w:t>
      </w:r>
      <w:r>
        <w:t xml:space="preserve"> objekt</w:t>
      </w:r>
      <w:r w:rsidR="0052105C">
        <w:t>a izbūvē</w:t>
      </w:r>
      <w:r>
        <w:t xml:space="preserve">. Divi </w:t>
      </w:r>
      <w:r w:rsidR="0052105C">
        <w:t>u</w:t>
      </w:r>
      <w:r>
        <w:t xml:space="preserve">niversālās klases ieklājēji </w:t>
      </w:r>
      <w:r w:rsidR="003717F6">
        <w:t xml:space="preserve">SUPER 1800-3i un SUPER 1803-3i </w:t>
      </w:r>
      <w:r>
        <w:t xml:space="preserve">un šosejas klases ieklājējs </w:t>
      </w:r>
      <w:r w:rsidR="003717F6">
        <w:t xml:space="preserve">1900-2 </w:t>
      </w:r>
      <w:r>
        <w:t xml:space="preserve">veica </w:t>
      </w:r>
      <w:r w:rsidR="003717F6">
        <w:t xml:space="preserve">seguma </w:t>
      </w:r>
      <w:r>
        <w:t xml:space="preserve">ieklāšanu, bet ofseta materiāla padevējs </w:t>
      </w:r>
      <w:r w:rsidR="003717F6">
        <w:t xml:space="preserve">MT 3000-3i </w:t>
      </w:r>
      <w:r>
        <w:t xml:space="preserve">novadīja asfaltu no kravas automašīnas uz ieklājēju materiālu tvertnēm. </w:t>
      </w:r>
    </w:p>
    <w:p w14:paraId="302A65B4" w14:textId="77777777" w:rsidR="006666C6" w:rsidRPr="001962FE" w:rsidRDefault="006666C6" w:rsidP="006666C6">
      <w:pPr>
        <w:pStyle w:val="Absatzberschrift"/>
      </w:pPr>
      <w:r>
        <w:t>Četri slāņi, kuru platība sasniedz 100 000 m²</w:t>
      </w:r>
    </w:p>
    <w:p w14:paraId="658C6BF3" w14:textId="65B40DA2" w:rsidR="006666C6" w:rsidRPr="001962FE" w:rsidRDefault="006666C6" w:rsidP="006666C6">
      <w:pPr>
        <w:pStyle w:val="Standardabsatz"/>
      </w:pPr>
      <w:r>
        <w:t>Trīs ieklājēji uzklāja četras kārtas, kuru kopējā platība bija nedaudz mazāka par 100 000 m² - 18 cm pamata kārtu</w:t>
      </w:r>
      <w:r w:rsidR="00D66698">
        <w:t xml:space="preserve"> bez saistvielas</w:t>
      </w:r>
      <w:r>
        <w:t>, 12 cm pamata kārtu</w:t>
      </w:r>
      <w:r w:rsidR="00D66698">
        <w:t xml:space="preserve"> ar saistvielu</w:t>
      </w:r>
      <w:r>
        <w:t>, 6 cm saistvielu kārtu un 4 cm virsmas kārtu. Papildus sacīkšu trasei, kuras platība ir 36 000 m², ieklāšanas darbi ietvēra vēl nobrauciena laukum</w:t>
      </w:r>
      <w:r w:rsidR="00131015">
        <w:t>u</w:t>
      </w:r>
      <w:r>
        <w:t>, boksu celiņu un servisa ceļu</w:t>
      </w:r>
      <w:r w:rsidR="00131015">
        <w:t xml:space="preserve"> 60 000 m² apjomā</w:t>
      </w:r>
      <w:r>
        <w:t>. Šos sekundāros laukumus un pamata slāņus veidoja ieklājējs</w:t>
      </w:r>
      <w:r w:rsidR="00131015" w:rsidRPr="00131015">
        <w:t xml:space="preserve"> </w:t>
      </w:r>
      <w:r w:rsidR="00131015">
        <w:t>SUPER 1900-2</w:t>
      </w:r>
      <w:r>
        <w:t>, ko ģenerāluzņēmējs veiksmīgi izmanto jau daudzus gadus.</w:t>
      </w:r>
    </w:p>
    <w:p w14:paraId="57164702" w14:textId="77777777" w:rsidR="006666C6" w:rsidRPr="001962FE" w:rsidRDefault="006666C6" w:rsidP="006666C6">
      <w:pPr>
        <w:pStyle w:val="Absatzberschrift"/>
      </w:pPr>
      <w:r>
        <w:t xml:space="preserve">Riteņu un kāpurķēžu ieklājējs - efektīva komanda </w:t>
      </w:r>
    </w:p>
    <w:p w14:paraId="0CAEE9A0" w14:textId="0D7DE1EE" w:rsidR="006666C6" w:rsidRPr="001962FE" w:rsidRDefault="00131015" w:rsidP="006666C6">
      <w:pPr>
        <w:pStyle w:val="Standardabsatz"/>
      </w:pPr>
      <w:r>
        <w:t>Iek</w:t>
      </w:r>
      <w:r w:rsidR="006666C6">
        <w:t xml:space="preserve">lājēji galvenokārt strādāja pēc metodes "karsts </w:t>
      </w:r>
      <w:r w:rsidR="00746BA7">
        <w:t>pie</w:t>
      </w:r>
      <w:r w:rsidR="006666C6">
        <w:t xml:space="preserve"> karsta": divas mašīnas klāja kopā ar nelielu nobīdi, lai izveidotu </w:t>
      </w:r>
      <w:r w:rsidR="002823C2">
        <w:t xml:space="preserve">bezšuvju </w:t>
      </w:r>
      <w:r w:rsidR="006666C6">
        <w:t>asfalta segumu, kura izmērs visā brauktuves platumā bija 8</w:t>
      </w:r>
      <w:r w:rsidR="002823C2">
        <w:t xml:space="preserve"> līdz </w:t>
      </w:r>
      <w:r w:rsidR="006666C6">
        <w:t>12 m</w:t>
      </w:r>
      <w:r w:rsidR="002823C2">
        <w:t>etri</w:t>
      </w:r>
      <w:r w:rsidR="006666C6">
        <w:t>. Tas nodrošina, ka brauktuvei ir augsta izturība pret deformāciju un ilgs kalpošanas laiks. Ieklājēju komanda izmantoja arī priekšrocības, ko sniedz dažādas balstiekārtas koncepcijas</w:t>
      </w:r>
      <w:r w:rsidR="00DE4DE5">
        <w:t xml:space="preserve"> -</w:t>
      </w:r>
      <w:r w:rsidR="006666C6">
        <w:t xml:space="preserve"> kāpurķēžu ieklājējs SUPER 1800-3i izceļas ar augstu saķeri un nodrošina vienmērīgu braukšanu taisnā līnijā, savukārt riteņu ieklājējs SUPER 1803-3i ir īpaši labs līkumu veidošanā ar mazu rādiusu, jo tā balstiekārta ļauj to vadīt īpaši jutīgi un vienmērīgi. Tāpēc ieklājēju komanda izmantoja SUPER 1803-3i galvenokārt iekšējos stūros.</w:t>
      </w:r>
    </w:p>
    <w:p w14:paraId="75AE38E5" w14:textId="77777777" w:rsidR="000D6BA8" w:rsidRPr="009E621E" w:rsidRDefault="000D6BA8" w:rsidP="006666C6">
      <w:pPr>
        <w:pStyle w:val="Absatzberschrift"/>
      </w:pPr>
    </w:p>
    <w:p w14:paraId="3077BFC9" w14:textId="77777777" w:rsidR="006C3846" w:rsidRPr="001962FE" w:rsidRDefault="006C3846">
      <w:pPr>
        <w:rPr>
          <w:rFonts w:eastAsiaTheme="minorHAnsi" w:cstheme="minorBidi"/>
          <w:b/>
          <w:sz w:val="22"/>
          <w:szCs w:val="24"/>
        </w:rPr>
      </w:pPr>
      <w:r>
        <w:br w:type="page"/>
      </w:r>
    </w:p>
    <w:p w14:paraId="2D45670F" w14:textId="373CBEFD" w:rsidR="006666C6" w:rsidRPr="001962FE" w:rsidRDefault="006666C6" w:rsidP="006666C6">
      <w:pPr>
        <w:pStyle w:val="Absatzberschrift"/>
      </w:pPr>
      <w:r>
        <w:lastRenderedPageBreak/>
        <w:t>Materiālu padevējs garantē kvalitāti</w:t>
      </w:r>
    </w:p>
    <w:p w14:paraId="5A8F6C4F" w14:textId="317FC956" w:rsidR="006666C6" w:rsidRPr="001962FE" w:rsidRDefault="006666C6" w:rsidP="006666C6">
      <w:pPr>
        <w:pStyle w:val="Standardabsatz"/>
      </w:pPr>
      <w:r>
        <w:t xml:space="preserve">Papildus ieklājējiem galvenais faktors, kas nodrošināja augstu sacīkšu trases seguma kvalitāti, bija vēl viena </w:t>
      </w:r>
      <w:r>
        <w:rPr>
          <w:i/>
          <w:iCs/>
        </w:rPr>
        <w:t>Vögele</w:t>
      </w:r>
      <w:r>
        <w:t xml:space="preserve"> mašīna</w:t>
      </w:r>
      <w:r w:rsidR="00165AEF">
        <w:t xml:space="preserve"> -</w:t>
      </w:r>
      <w:r>
        <w:t xml:space="preserve"> ofseta materiālu padevējs MT 3000-3i. “PowerFeeder” nodrošina nepārtrauktu un efektīvu ieklāšanas procesu, materiālu pārnesot no kravas automašīnas uz ieklājēju. Konusveida šneki materiāla padevēja saņemšanas tvertnē materiālu pārvieto šķērsvirzienā, lai padarītu to termiski viendabīgu. Materiālu padevējam ir efektīva gan konveijera, gan padeves vietu apsilde, kas aktīvi novērš materiāla atdzišanu un segregāciju, tāpēc </w:t>
      </w:r>
      <w:r>
        <w:rPr>
          <w:i/>
          <w:iCs/>
        </w:rPr>
        <w:t>Vögele</w:t>
      </w:r>
      <w:r>
        <w:t xml:space="preserve"> materiālu padevējus bieži izmanto tādos būvobjektos kā šis Minamiboso, kur tiek pieprasīta augsta kvalitāte un kur ir arī saspringts grafiks.</w:t>
      </w:r>
    </w:p>
    <w:p w14:paraId="4B3B05F0" w14:textId="77777777" w:rsidR="006666C6" w:rsidRPr="001962FE" w:rsidRDefault="006666C6" w:rsidP="006666C6">
      <w:pPr>
        <w:pStyle w:val="Absatzberschrift"/>
      </w:pPr>
      <w:r>
        <w:t>Rotējošais konveijers palielina efektivitāti</w:t>
      </w:r>
    </w:p>
    <w:p w14:paraId="325FAFF7" w14:textId="194498B8" w:rsidR="006666C6" w:rsidRPr="001962FE" w:rsidRDefault="006666C6" w:rsidP="006666C6">
      <w:pPr>
        <w:pStyle w:val="Standardabsatz"/>
      </w:pPr>
      <w:r>
        <w:t>Japānas kalnos svarīga bija vēl viena materiāla padevēja īpašība</w:t>
      </w:r>
      <w:r w:rsidR="00C371AA">
        <w:t xml:space="preserve"> -</w:t>
      </w:r>
      <w:r>
        <w:t xml:space="preserve"> mašīnas </w:t>
      </w:r>
      <w:r w:rsidR="00C371AA">
        <w:t>o</w:t>
      </w:r>
      <w:r>
        <w:t>fset</w:t>
      </w:r>
      <w:r w:rsidR="00C371AA">
        <w:t>a</w:t>
      </w:r>
      <w:r>
        <w:t xml:space="preserve"> versijai ir konveijers ar regulējamu augstumu, ko var pagriezt par 55° pa kreisi un pa labi. Izgāšanas vieta SUPER ieklājēja papildu materiāla tvertnē var būt līdz 3,6 m</w:t>
      </w:r>
      <w:r w:rsidR="004B506F">
        <w:t>etru</w:t>
      </w:r>
      <w:r>
        <w:t xml:space="preserve"> augstumā, pēc izvēles - līdz 3,9 m</w:t>
      </w:r>
      <w:r w:rsidR="004B506F">
        <w:t>etriem</w:t>
      </w:r>
      <w:r>
        <w:t xml:space="preserve">. </w:t>
      </w:r>
      <w:r w:rsidR="00EE709C">
        <w:t>Iekārtu</w:t>
      </w:r>
      <w:r>
        <w:t xml:space="preserve"> ergonomiski vada ar vadības sviru</w:t>
      </w:r>
      <w:r w:rsidR="00EE709C">
        <w:t>, un</w:t>
      </w:r>
      <w:r>
        <w:t xml:space="preserve"> </w:t>
      </w:r>
      <w:r w:rsidR="00EE709C">
        <w:t>t</w:t>
      </w:r>
      <w:r>
        <w:t>ā ir daļa no ""ErgoPlus 3" vadības koncepcijas, kas īpaši pielāgota materiālu padevēju operatoru prasībām un ir izstrādāta tā, lai tā būtu intuitīva. Neraugoties uz ekstrēmajiem kāpumiem un slīpumiem, rotējošais konveijers nodrošināja, ka MT 3000-3i Offset sacīkšu trases teritorijā varēja nepārtraukti piegādāt materiālu diviem ieklājējiem pārmaiņus, bez nepieciešamības nepārtraukti manevrēt. Tas ievērojami palielina efektivitāti un seguma kvalitāti.</w:t>
      </w:r>
    </w:p>
    <w:p w14:paraId="1BE45069" w14:textId="53F33C8E" w:rsidR="003D0521" w:rsidRPr="009E621E" w:rsidRDefault="003D0521">
      <w:pPr>
        <w:rPr>
          <w:b/>
          <w:bCs/>
          <w:sz w:val="22"/>
          <w:szCs w:val="22"/>
        </w:rPr>
      </w:pPr>
    </w:p>
    <w:p w14:paraId="356703C1" w14:textId="77777777" w:rsidR="006C3846" w:rsidRPr="009E621E" w:rsidRDefault="006C3846">
      <w:pPr>
        <w:rPr>
          <w:b/>
          <w:bCs/>
          <w:sz w:val="22"/>
          <w:szCs w:val="22"/>
        </w:rPr>
      </w:pPr>
    </w:p>
    <w:p w14:paraId="7DD0B5FB" w14:textId="3D043DCF" w:rsidR="003D0521" w:rsidRPr="001962FE" w:rsidRDefault="007C2FEE" w:rsidP="003D0521">
      <w:pPr>
        <w:rPr>
          <w:b/>
          <w:bCs/>
          <w:sz w:val="22"/>
          <w:szCs w:val="22"/>
        </w:rPr>
      </w:pPr>
      <w:r>
        <w:rPr>
          <w:b/>
          <w:sz w:val="22"/>
        </w:rPr>
        <w:t>ATTĒLI:</w:t>
      </w:r>
    </w:p>
    <w:p w14:paraId="66C41141" w14:textId="77777777" w:rsidR="003D0521" w:rsidRPr="009E621E" w:rsidRDefault="003D0521" w:rsidP="003D0521">
      <w:pPr>
        <w:rPr>
          <w:b/>
          <w:bCs/>
          <w:sz w:val="22"/>
          <w:szCs w:val="22"/>
        </w:rPr>
      </w:pPr>
    </w:p>
    <w:p w14:paraId="494A900B" w14:textId="6D6F4BDB" w:rsidR="003D0521" w:rsidRPr="001962FE" w:rsidRDefault="003D0521" w:rsidP="003D0521">
      <w:pPr>
        <w:pStyle w:val="BUbold"/>
        <w:rPr>
          <w:b w:val="0"/>
          <w:bCs/>
        </w:rPr>
      </w:pPr>
      <w:r>
        <w:rPr>
          <w:b w:val="0"/>
          <w:noProof/>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Pr>
          <w:b w:val="0"/>
        </w:rPr>
        <w:br/>
      </w:r>
      <w:r>
        <w:t>JV_Job_Report_Japan_Race_Track_001.jpg</w:t>
      </w:r>
      <w:r>
        <w:rPr>
          <w:b w:val="0"/>
        </w:rPr>
        <w:br/>
        <w:t>Unikāla sacīkšu trase netālu no Tokijas</w:t>
      </w:r>
      <w:r w:rsidR="007530F3">
        <w:rPr>
          <w:b w:val="0"/>
        </w:rPr>
        <w:t xml:space="preserve"> -</w:t>
      </w:r>
      <w:r>
        <w:rPr>
          <w:b w:val="0"/>
        </w:rPr>
        <w:t xml:space="preserve"> trīs </w:t>
      </w:r>
      <w:r>
        <w:rPr>
          <w:b w:val="0"/>
          <w:i/>
          <w:iCs/>
        </w:rPr>
        <w:t>Vögele</w:t>
      </w:r>
      <w:r>
        <w:rPr>
          <w:b w:val="0"/>
        </w:rPr>
        <w:t xml:space="preserve"> ieklājēji un materiālu padevējs veica četru kārtu seguma ieklāšanas darbus šajā paugurainajā ainavā.</w:t>
      </w:r>
    </w:p>
    <w:p w14:paraId="4B602D67" w14:textId="77777777" w:rsidR="00304761" w:rsidRPr="009E621E" w:rsidRDefault="00304761" w:rsidP="00304761">
      <w:pPr>
        <w:pStyle w:val="BUnormal"/>
      </w:pPr>
    </w:p>
    <w:p w14:paraId="6B2CA84C" w14:textId="77777777" w:rsidR="00304761" w:rsidRPr="00304761" w:rsidRDefault="00304761" w:rsidP="00304761">
      <w:pPr>
        <w:pStyle w:val="BUnormal"/>
        <w:spacing w:after="0"/>
        <w:rPr>
          <w:b/>
          <w:noProof/>
          <w:color w:val="auto"/>
          <w:szCs w:val="24"/>
        </w:rPr>
      </w:pPr>
      <w:r>
        <w:rPr>
          <w:b/>
          <w:noProof/>
          <w:color w:val="auto"/>
        </w:rPr>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1962FE" w:rsidRDefault="003D0521" w:rsidP="00304761">
      <w:pPr>
        <w:pStyle w:val="BUbold"/>
      </w:pPr>
      <w:r>
        <w:lastRenderedPageBreak/>
        <w:t>JV_Job_Report_Japan_Race_Track_002.jpg</w:t>
      </w:r>
    </w:p>
    <w:p w14:paraId="3380347B" w14:textId="6CB7E0B6" w:rsidR="003D0521" w:rsidRPr="001962FE" w:rsidRDefault="003D0521" w:rsidP="003D0521">
      <w:pPr>
        <w:pStyle w:val="BUbold"/>
        <w:rPr>
          <w:b w:val="0"/>
          <w:bCs/>
        </w:rPr>
      </w:pPr>
      <w:r>
        <w:rPr>
          <w:b w:val="0"/>
        </w:rPr>
        <w:t>Klājums bez šuvēm</w:t>
      </w:r>
      <w:r w:rsidR="007530F3">
        <w:rPr>
          <w:b w:val="0"/>
        </w:rPr>
        <w:t xml:space="preserve"> -</w:t>
      </w:r>
      <w:r>
        <w:rPr>
          <w:b w:val="0"/>
        </w:rPr>
        <w:t xml:space="preserve"> </w:t>
      </w:r>
      <w:r>
        <w:rPr>
          <w:b w:val="0"/>
          <w:i/>
          <w:iCs/>
        </w:rPr>
        <w:t>Vögele</w:t>
      </w:r>
      <w:r>
        <w:rPr>
          <w:b w:val="0"/>
        </w:rPr>
        <w:t xml:space="preserve"> ieklājēji strādāja pēc metodes "karsts uz karsta", lai nodrošinātu augstas kvalitātes asfalta segumu visā brauktuves platumā.</w:t>
      </w:r>
    </w:p>
    <w:p w14:paraId="779F0BA1" w14:textId="77777777" w:rsidR="003D0521" w:rsidRPr="009E621E" w:rsidRDefault="003D0521" w:rsidP="003D0521">
      <w:pPr>
        <w:pStyle w:val="BUnormal"/>
      </w:pPr>
    </w:p>
    <w:p w14:paraId="04AD29D9" w14:textId="4A2B4CBE" w:rsidR="003D0521" w:rsidRPr="001962FE" w:rsidRDefault="00304761" w:rsidP="003D0521">
      <w:pPr>
        <w:pStyle w:val="BUbold"/>
      </w:pPr>
      <w:r>
        <w:rPr>
          <w:b w:val="0"/>
          <w:noProof/>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Pr>
          <w:b w:val="0"/>
        </w:rPr>
        <w:br/>
      </w:r>
      <w:r>
        <w:t>JV_Job_Report_Japan_Race_Track_003.jpg</w:t>
      </w:r>
    </w:p>
    <w:p w14:paraId="6438B3DF" w14:textId="371B52FF" w:rsidR="006C3846" w:rsidRPr="001962FE" w:rsidRDefault="003D0521" w:rsidP="003D0521">
      <w:pPr>
        <w:pStyle w:val="BUbold"/>
        <w:rPr>
          <w:b w:val="0"/>
          <w:bCs/>
        </w:rPr>
      </w:pPr>
      <w:r>
        <w:rPr>
          <w:b w:val="0"/>
        </w:rPr>
        <w:t xml:space="preserve">Ekstrēms kalna slīpums: Magarigavas kluba sacīkšu trasē ir 19% slīpums </w:t>
      </w:r>
      <w:r w:rsidR="001F77EB">
        <w:rPr>
          <w:b w:val="0"/>
        </w:rPr>
        <w:t xml:space="preserve">kalnā </w:t>
      </w:r>
      <w:r>
        <w:rPr>
          <w:b w:val="0"/>
        </w:rPr>
        <w:t xml:space="preserve">augšup un 16% slīpums </w:t>
      </w:r>
      <w:r w:rsidR="001F77EB">
        <w:rPr>
          <w:b w:val="0"/>
        </w:rPr>
        <w:t xml:space="preserve">no kalna </w:t>
      </w:r>
      <w:r>
        <w:rPr>
          <w:b w:val="0"/>
        </w:rPr>
        <w:t>lejup.</w:t>
      </w:r>
    </w:p>
    <w:p w14:paraId="43BC7053" w14:textId="4C07D9BB" w:rsidR="00980313" w:rsidRPr="001962FE" w:rsidRDefault="007C2FEE" w:rsidP="003D0521">
      <w:pPr>
        <w:pStyle w:val="BUbold"/>
        <w:rPr>
          <w:b w:val="0"/>
          <w:bCs/>
        </w:rPr>
      </w:pPr>
      <w:r>
        <w:br/>
      </w:r>
    </w:p>
    <w:p w14:paraId="67E83AFA" w14:textId="6E596327" w:rsidR="00980313" w:rsidRPr="001962FE" w:rsidRDefault="00714D6B" w:rsidP="00A96B2E">
      <w:pPr>
        <w:pStyle w:val="Note"/>
      </w:pPr>
      <w:r>
        <w:t>Piezīme: Šīs fotogrāfijas ir paredzētas tikai ieskatam. Reproducēšanai publikācijās izmantojiet 300 dpi izšķirtspējas fotoattēlus, kas lejupielādējami no saites.</w:t>
      </w:r>
    </w:p>
    <w:p w14:paraId="763DB3A5" w14:textId="77777777" w:rsidR="006C3846" w:rsidRPr="009E621E" w:rsidRDefault="006C3846" w:rsidP="006C3846">
      <w:pPr>
        <w:pStyle w:val="Standardabsatz"/>
      </w:pPr>
    </w:p>
    <w:p w14:paraId="717825D0" w14:textId="5237E07A" w:rsidR="00B409DF" w:rsidRPr="001962FE" w:rsidRDefault="00B409DF" w:rsidP="00B409DF">
      <w:pPr>
        <w:pStyle w:val="Absatzberschrift"/>
        <w:rPr>
          <w:iCs/>
        </w:rPr>
      </w:pPr>
      <w:r>
        <w:t>Papildu informācijas iegūšanai, lūdzu, sazinieties ar:</w:t>
      </w:r>
    </w:p>
    <w:p w14:paraId="294F8CA8" w14:textId="77777777" w:rsidR="00B409DF" w:rsidRPr="001962FE"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Default="00B409DF" w:rsidP="00B409DF">
      <w:pPr>
        <w:pStyle w:val="Fuzeile1"/>
      </w:pPr>
      <w:r>
        <w:t>Sabiedrisko attiecību departaments</w:t>
      </w:r>
    </w:p>
    <w:p w14:paraId="77A90FFB" w14:textId="77777777" w:rsidR="00B409DF" w:rsidRDefault="00B409DF" w:rsidP="00B409DF">
      <w:pPr>
        <w:pStyle w:val="Fuzeile1"/>
      </w:pPr>
      <w:r>
        <w:t>Reinhard-Wirtgen-Strasse 2</w:t>
      </w:r>
    </w:p>
    <w:p w14:paraId="2BD7061F" w14:textId="77777777" w:rsidR="00B409DF" w:rsidRDefault="00B409DF" w:rsidP="00B409DF">
      <w:pPr>
        <w:pStyle w:val="Fuzeile1"/>
      </w:pPr>
      <w:r>
        <w:t>53578 Vindhāgena</w:t>
      </w:r>
    </w:p>
    <w:p w14:paraId="7312A980" w14:textId="77777777" w:rsidR="00B409DF" w:rsidRDefault="00B409DF" w:rsidP="00B409DF">
      <w:pPr>
        <w:pStyle w:val="Fuzeile1"/>
      </w:pPr>
      <w:r>
        <w:t>Vācija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Tālrunis: +49 (0) 2645 131 – 1966 </w:t>
      </w:r>
    </w:p>
    <w:p w14:paraId="72EBA31D" w14:textId="77777777" w:rsidR="00B409DF" w:rsidRDefault="00B409DF" w:rsidP="00B409DF">
      <w:pPr>
        <w:pStyle w:val="Fuzeile1"/>
      </w:pPr>
      <w:r>
        <w:t>Fakss: +49 (0) 2645 131 – 499</w:t>
      </w:r>
    </w:p>
    <w:p w14:paraId="54DD8925" w14:textId="4CADBFA8" w:rsidR="00B409DF" w:rsidRDefault="00B409DF" w:rsidP="00B409DF">
      <w:pPr>
        <w:pStyle w:val="Fuzeile1"/>
      </w:pPr>
      <w:r>
        <w:t>E-pasts: PR@wirtgen-group.com</w:t>
      </w:r>
      <w:r>
        <w:rPr>
          <w:vanish/>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AFE9C" w14:textId="77777777" w:rsidR="001D527F" w:rsidRDefault="001D527F" w:rsidP="00E55534">
      <w:r>
        <w:separator/>
      </w:r>
    </w:p>
  </w:endnote>
  <w:endnote w:type="continuationSeparator" w:id="0">
    <w:p w14:paraId="175D145F" w14:textId="77777777" w:rsidR="001D527F" w:rsidRDefault="001D527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w:t>
          </w:r>
          <w:r>
            <w:t>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D-53578 Vindhāgena· T: +49 26 45 /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66B86" w14:textId="77777777" w:rsidR="001D527F" w:rsidRDefault="001D527F" w:rsidP="00E55534">
      <w:r>
        <w:separator/>
      </w:r>
    </w:p>
  </w:footnote>
  <w:footnote w:type="continuationSeparator" w:id="0">
    <w:p w14:paraId="38CF274A" w14:textId="77777777" w:rsidR="001D527F" w:rsidRDefault="001D527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Header"/>
    </w:pPr>
    <w:r>
      <w:rPr>
        <w:noProof/>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Header"/>
    </w:pPr>
    <w:r>
      <w:rPr>
        <w:noProof/>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r>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Header"/>
    </w:pPr>
    <w:r>
      <w:rPr>
        <w:noProof/>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1500pt;height:1500pt" o:bullet="t">
        <v:imagedata r:id="rId1" o:title="AZ_04a"/>
      </v:shape>
    </w:pict>
  </w:numPicBullet>
  <w:numPicBullet w:numPicBulletId="1">
    <w:pict>
      <v:shape id="_x0000_i112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1015"/>
    <w:rsid w:val="00132055"/>
    <w:rsid w:val="00143885"/>
    <w:rsid w:val="00146C3D"/>
    <w:rsid w:val="00153B47"/>
    <w:rsid w:val="001613A6"/>
    <w:rsid w:val="001614F0"/>
    <w:rsid w:val="001616F4"/>
    <w:rsid w:val="00165AEF"/>
    <w:rsid w:val="0018021A"/>
    <w:rsid w:val="00182D69"/>
    <w:rsid w:val="00193CE0"/>
    <w:rsid w:val="00194FB1"/>
    <w:rsid w:val="001962FE"/>
    <w:rsid w:val="001B16BB"/>
    <w:rsid w:val="001B34EE"/>
    <w:rsid w:val="001C1A3E"/>
    <w:rsid w:val="001D527F"/>
    <w:rsid w:val="001F359E"/>
    <w:rsid w:val="001F77EB"/>
    <w:rsid w:val="00200355"/>
    <w:rsid w:val="0021351D"/>
    <w:rsid w:val="00253A2E"/>
    <w:rsid w:val="002603EC"/>
    <w:rsid w:val="002823C2"/>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2D28"/>
    <w:rsid w:val="00340E41"/>
    <w:rsid w:val="0034191A"/>
    <w:rsid w:val="00343CC7"/>
    <w:rsid w:val="0036561D"/>
    <w:rsid w:val="003665BE"/>
    <w:rsid w:val="003717F6"/>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B506F"/>
    <w:rsid w:val="004C1967"/>
    <w:rsid w:val="004D23D0"/>
    <w:rsid w:val="004D2BE0"/>
    <w:rsid w:val="004D7A99"/>
    <w:rsid w:val="004E0A77"/>
    <w:rsid w:val="004E61FD"/>
    <w:rsid w:val="004E6EF5"/>
    <w:rsid w:val="004E74CA"/>
    <w:rsid w:val="00506409"/>
    <w:rsid w:val="0052105C"/>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B32C8"/>
    <w:rsid w:val="006B3EEC"/>
    <w:rsid w:val="006C0C87"/>
    <w:rsid w:val="006C3846"/>
    <w:rsid w:val="006D7EAC"/>
    <w:rsid w:val="006E0104"/>
    <w:rsid w:val="006F7602"/>
    <w:rsid w:val="007100BC"/>
    <w:rsid w:val="00714D6B"/>
    <w:rsid w:val="00722A17"/>
    <w:rsid w:val="00723F4F"/>
    <w:rsid w:val="00746BA7"/>
    <w:rsid w:val="007530F3"/>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5059"/>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621E"/>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71AA"/>
    <w:rsid w:val="00C40627"/>
    <w:rsid w:val="00C43EAF"/>
    <w:rsid w:val="00C457C3"/>
    <w:rsid w:val="00C644CA"/>
    <w:rsid w:val="00C658FC"/>
    <w:rsid w:val="00C73005"/>
    <w:rsid w:val="00C765C2"/>
    <w:rsid w:val="00C84FDC"/>
    <w:rsid w:val="00C85E18"/>
    <w:rsid w:val="00C96E9F"/>
    <w:rsid w:val="00CA35E3"/>
    <w:rsid w:val="00CA4A09"/>
    <w:rsid w:val="00CA4F06"/>
    <w:rsid w:val="00CB6FBA"/>
    <w:rsid w:val="00CC5A63"/>
    <w:rsid w:val="00CC787C"/>
    <w:rsid w:val="00CF36C9"/>
    <w:rsid w:val="00D00EC4"/>
    <w:rsid w:val="00D164C8"/>
    <w:rsid w:val="00D166AC"/>
    <w:rsid w:val="00D16C4C"/>
    <w:rsid w:val="00D36BA2"/>
    <w:rsid w:val="00D37CF4"/>
    <w:rsid w:val="00D4487C"/>
    <w:rsid w:val="00D63D33"/>
    <w:rsid w:val="00D66698"/>
    <w:rsid w:val="00D73352"/>
    <w:rsid w:val="00D74EA4"/>
    <w:rsid w:val="00D84E46"/>
    <w:rsid w:val="00D935C3"/>
    <w:rsid w:val="00DA0266"/>
    <w:rsid w:val="00DA0F4B"/>
    <w:rsid w:val="00DA477E"/>
    <w:rsid w:val="00DB4BB0"/>
    <w:rsid w:val="00DD0C2F"/>
    <w:rsid w:val="00DE461D"/>
    <w:rsid w:val="00DE4DE5"/>
    <w:rsid w:val="00E04039"/>
    <w:rsid w:val="00E14608"/>
    <w:rsid w:val="00E15EBE"/>
    <w:rsid w:val="00E214B4"/>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709C"/>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2</TotalTime>
  <Pages>3</Pages>
  <Words>3370</Words>
  <Characters>1922</Characters>
  <Application>Microsoft Office Word</Application>
  <DocSecurity>0</DocSecurity>
  <Lines>16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5282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2021-10-20T14:00:00Z</cp:lastPrinted>
  <dcterms:created xsi:type="dcterms:W3CDTF">2024-02-05T09:46:00Z</dcterms:created>
  <dcterms:modified xsi:type="dcterms:W3CDTF">2024-02-05T09:46:00Z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